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247" w:rsidRDefault="00E67247" w:rsidP="000C0156">
      <w:pPr>
        <w:jc w:val="center"/>
        <w:rPr>
          <w:rFonts w:cs="Calibri"/>
          <w:b/>
        </w:rPr>
      </w:pPr>
      <w:r w:rsidRPr="000B2285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45.6pt;height:49.8pt;visibility:visible">
            <v:imagedata r:id="rId5" o:title=""/>
          </v:shape>
        </w:pict>
      </w:r>
    </w:p>
    <w:p w:rsidR="00E67247" w:rsidRDefault="00E67247" w:rsidP="000C0156">
      <w:pPr>
        <w:jc w:val="center"/>
        <w:rPr>
          <w:rFonts w:cs="Calibri"/>
          <w:b/>
          <w:sz w:val="28"/>
          <w:szCs w:val="28"/>
        </w:rPr>
      </w:pPr>
      <w:r w:rsidRPr="00D57FBE">
        <w:rPr>
          <w:rFonts w:cs="Calibri"/>
          <w:b/>
          <w:sz w:val="28"/>
          <w:szCs w:val="28"/>
        </w:rPr>
        <w:t>Ufficio del GdP di Marano di Napoli</w:t>
      </w:r>
    </w:p>
    <w:p w:rsidR="00E67247" w:rsidRDefault="00E67247" w:rsidP="00A50C39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Il G0</w:t>
      </w:r>
      <w:r w:rsidRPr="00D57FBE">
        <w:rPr>
          <w:rFonts w:cs="Calibri"/>
          <w:b/>
          <w:sz w:val="28"/>
          <w:szCs w:val="28"/>
        </w:rPr>
        <w:t>P Avv Giovanna Iodice</w:t>
      </w:r>
    </w:p>
    <w:p w:rsidR="00E67247" w:rsidRPr="00780BD0" w:rsidRDefault="00E67247" w:rsidP="00BA7567">
      <w:pPr>
        <w:jc w:val="both"/>
        <w:rPr>
          <w:rFonts w:cs="Calibri"/>
          <w:sz w:val="28"/>
          <w:szCs w:val="28"/>
        </w:rPr>
      </w:pPr>
    </w:p>
    <w:p w:rsidR="00E67247" w:rsidRDefault="00E67247" w:rsidP="0037426D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sz w:val="28"/>
          <w:szCs w:val="28"/>
        </w:rPr>
        <w:t xml:space="preserve">In ottemperanza al DPT  33/2021 </w:t>
      </w:r>
    </w:p>
    <w:p w:rsidR="00E67247" w:rsidRPr="001748C2" w:rsidRDefault="00E67247" w:rsidP="0001715C">
      <w:pPr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  <w:r w:rsidRPr="001748C2">
        <w:rPr>
          <w:rFonts w:cs="Calibri"/>
          <w:b/>
          <w:sz w:val="28"/>
          <w:szCs w:val="28"/>
        </w:rPr>
        <w:t>DISPONE</w:t>
      </w:r>
    </w:p>
    <w:p w:rsidR="00E67247" w:rsidRDefault="00E67247" w:rsidP="0037426D">
      <w:pPr>
        <w:jc w:val="both"/>
        <w:rPr>
          <w:rFonts w:cs="Calibri"/>
          <w:sz w:val="28"/>
          <w:szCs w:val="28"/>
        </w:rPr>
      </w:pPr>
      <w:r w:rsidRPr="00780BD0">
        <w:rPr>
          <w:rFonts w:cs="Calibri"/>
          <w:sz w:val="28"/>
          <w:szCs w:val="28"/>
        </w:rPr>
        <w:t>Che</w:t>
      </w:r>
      <w:r w:rsidRPr="0037426D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alla </w:t>
      </w:r>
      <w:r w:rsidRPr="00780BD0">
        <w:rPr>
          <w:rFonts w:cs="Calibri"/>
          <w:sz w:val="28"/>
          <w:szCs w:val="28"/>
        </w:rPr>
        <w:t xml:space="preserve">udienza del </w:t>
      </w:r>
      <w:r>
        <w:rPr>
          <w:rFonts w:cs="Calibri"/>
          <w:b/>
          <w:sz w:val="28"/>
          <w:szCs w:val="28"/>
          <w:u w:val="single"/>
        </w:rPr>
        <w:t>24.02.2021</w:t>
      </w:r>
      <w:r w:rsidRPr="00780BD0">
        <w:rPr>
          <w:rFonts w:cs="Calibri"/>
          <w:sz w:val="28"/>
          <w:szCs w:val="28"/>
        </w:rPr>
        <w:t xml:space="preserve">  saranno trattate</w:t>
      </w:r>
      <w:r>
        <w:rPr>
          <w:rFonts w:cs="Calibri"/>
          <w:sz w:val="28"/>
          <w:szCs w:val="28"/>
        </w:rPr>
        <w:t xml:space="preserve">, </w:t>
      </w:r>
      <w:r w:rsidRPr="00780BD0">
        <w:rPr>
          <w:rFonts w:cs="Calibri"/>
          <w:sz w:val="28"/>
          <w:szCs w:val="28"/>
        </w:rPr>
        <w:t>una alla volta, secondo l’ordine</w:t>
      </w:r>
      <w:r>
        <w:rPr>
          <w:rFonts w:cs="Calibri"/>
          <w:sz w:val="28"/>
          <w:szCs w:val="28"/>
        </w:rPr>
        <w:t xml:space="preserve"> </w:t>
      </w:r>
      <w:r w:rsidRPr="00780BD0">
        <w:rPr>
          <w:rFonts w:cs="Calibri"/>
          <w:sz w:val="28"/>
          <w:szCs w:val="28"/>
        </w:rPr>
        <w:t>indicato</w:t>
      </w:r>
      <w:r>
        <w:rPr>
          <w:rFonts w:cs="Calibri"/>
          <w:sz w:val="28"/>
          <w:szCs w:val="28"/>
        </w:rPr>
        <w:t xml:space="preserve"> </w:t>
      </w:r>
      <w:r w:rsidRPr="00780BD0">
        <w:rPr>
          <w:rFonts w:cs="Calibri"/>
          <w:sz w:val="28"/>
          <w:szCs w:val="28"/>
        </w:rPr>
        <w:t xml:space="preserve">a partire dalle ore 09.00, </w:t>
      </w:r>
      <w:r>
        <w:rPr>
          <w:rFonts w:cs="Calibri"/>
          <w:sz w:val="28"/>
          <w:szCs w:val="28"/>
        </w:rPr>
        <w:t>con le modalità di cui al DPT 33/2021 le seguenti cause:</w:t>
      </w:r>
    </w:p>
    <w:p w:rsidR="00E67247" w:rsidRDefault="00E67247" w:rsidP="0037426D">
      <w:pPr>
        <w:jc w:val="both"/>
        <w:rPr>
          <w:rFonts w:cs="Calibri"/>
          <w:sz w:val="28"/>
          <w:szCs w:val="28"/>
        </w:rPr>
      </w:pPr>
    </w:p>
    <w:p w:rsidR="00E67247" w:rsidRDefault="00E67247" w:rsidP="00627DBD">
      <w:pPr>
        <w:jc w:val="both"/>
        <w:rPr>
          <w:rFonts w:cs="Calibri"/>
          <w:b/>
          <w:sz w:val="28"/>
          <w:szCs w:val="28"/>
        </w:rPr>
      </w:pPr>
      <w:r w:rsidRPr="003E720D">
        <w:rPr>
          <w:rFonts w:cs="Calibri"/>
          <w:b/>
          <w:sz w:val="28"/>
          <w:szCs w:val="28"/>
        </w:rPr>
        <w:t>R.G.</w:t>
      </w:r>
      <w:r>
        <w:rPr>
          <w:rFonts w:cs="Calibri"/>
          <w:b/>
          <w:sz w:val="28"/>
          <w:szCs w:val="28"/>
        </w:rPr>
        <w:t xml:space="preserve"> 3445/2015; 6476/2015; 74/2016; 154/2016; 3337/2016; 9496/2016; 14561/2016; 14478/2016; 1208/2017;  2691/2017;  2751/2017; 4406/2017; 5769/2017; 6713/2017; 8850/2017; 10110/2017; 11550/2017; 11850/2017; 11862/2017; 13793/2017 </w:t>
      </w:r>
    </w:p>
    <w:p w:rsidR="00E67247" w:rsidRDefault="00E67247" w:rsidP="00627DBD">
      <w:pPr>
        <w:jc w:val="both"/>
        <w:rPr>
          <w:rFonts w:cs="Calibri"/>
          <w:sz w:val="28"/>
          <w:szCs w:val="28"/>
        </w:rPr>
      </w:pPr>
    </w:p>
    <w:p w:rsidR="00E67247" w:rsidRDefault="00E67247" w:rsidP="00BA7567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Le opp.ni 615 cpc saranno trattate a partire dalle ore 12.30 e le cause ex art. 181 e ex art. 309 cpc. saranno trattate nella parte finale della mattinata.</w:t>
      </w:r>
    </w:p>
    <w:p w:rsidR="00E67247" w:rsidRDefault="00E67247" w:rsidP="00BA7567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E67247" w:rsidRDefault="00E67247" w:rsidP="00BA7567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E67247" w:rsidRDefault="00E67247" w:rsidP="00F03AF6">
      <w:pPr>
        <w:autoSpaceDE w:val="0"/>
        <w:autoSpaceDN w:val="0"/>
        <w:adjustRightInd w:val="0"/>
        <w:jc w:val="both"/>
        <w:rPr>
          <w:rFonts w:cs="Calibri"/>
          <w:b/>
          <w:sz w:val="28"/>
          <w:szCs w:val="28"/>
        </w:rPr>
      </w:pPr>
      <w:r w:rsidRPr="00E21059">
        <w:rPr>
          <w:rFonts w:cs="Calibri"/>
          <w:sz w:val="28"/>
          <w:szCs w:val="28"/>
        </w:rPr>
        <w:t>Le restanti cause</w:t>
      </w:r>
      <w:r>
        <w:rPr>
          <w:rFonts w:cs="Calibri"/>
          <w:sz w:val="28"/>
          <w:szCs w:val="28"/>
        </w:rPr>
        <w:t xml:space="preserve">, </w:t>
      </w:r>
      <w:r w:rsidRPr="00E21059">
        <w:rPr>
          <w:rFonts w:cs="Calibri"/>
          <w:sz w:val="28"/>
          <w:szCs w:val="28"/>
        </w:rPr>
        <w:t xml:space="preserve">sono rinviate alla udienza del  </w:t>
      </w:r>
      <w:r>
        <w:rPr>
          <w:rFonts w:cs="Calibri"/>
          <w:b/>
          <w:sz w:val="28"/>
          <w:szCs w:val="28"/>
          <w:u w:val="single"/>
        </w:rPr>
        <w:t>01.12.2021</w:t>
      </w:r>
    </w:p>
    <w:p w:rsidR="00E67247" w:rsidRDefault="00E67247" w:rsidP="00F03AF6">
      <w:pPr>
        <w:autoSpaceDE w:val="0"/>
        <w:autoSpaceDN w:val="0"/>
        <w:adjustRightInd w:val="0"/>
        <w:jc w:val="both"/>
        <w:rPr>
          <w:rFonts w:cs="Calibri"/>
          <w:b/>
          <w:sz w:val="28"/>
          <w:szCs w:val="28"/>
        </w:rPr>
      </w:pPr>
    </w:p>
    <w:p w:rsidR="00E67247" w:rsidRDefault="00E67247" w:rsidP="00F03AF6">
      <w:pPr>
        <w:autoSpaceDE w:val="0"/>
        <w:autoSpaceDN w:val="0"/>
        <w:adjustRightInd w:val="0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Le cause ex Agovino sono rinviate alla udienza del </w:t>
      </w:r>
      <w:r w:rsidRPr="006D7FA4">
        <w:rPr>
          <w:rFonts w:cs="Calibri"/>
          <w:b/>
          <w:sz w:val="28"/>
          <w:szCs w:val="28"/>
          <w:u w:val="single"/>
        </w:rPr>
        <w:t>2</w:t>
      </w:r>
      <w:r>
        <w:rPr>
          <w:rFonts w:cs="Calibri"/>
          <w:b/>
          <w:sz w:val="28"/>
          <w:szCs w:val="28"/>
          <w:u w:val="single"/>
        </w:rPr>
        <w:t>3</w:t>
      </w:r>
      <w:r w:rsidRPr="006D7FA4">
        <w:rPr>
          <w:rFonts w:cs="Calibri"/>
          <w:b/>
          <w:sz w:val="28"/>
          <w:szCs w:val="28"/>
          <w:u w:val="single"/>
        </w:rPr>
        <w:t>.03.2022</w:t>
      </w:r>
      <w:r>
        <w:rPr>
          <w:rFonts w:cs="Calibri"/>
          <w:b/>
          <w:sz w:val="28"/>
          <w:szCs w:val="28"/>
        </w:rPr>
        <w:t xml:space="preserve"> </w:t>
      </w:r>
    </w:p>
    <w:p w:rsidR="00E67247" w:rsidRDefault="00E67247" w:rsidP="00F03AF6">
      <w:pPr>
        <w:autoSpaceDE w:val="0"/>
        <w:autoSpaceDN w:val="0"/>
        <w:adjustRightInd w:val="0"/>
        <w:jc w:val="both"/>
        <w:rPr>
          <w:rFonts w:cs="Calibri"/>
          <w:b/>
          <w:sz w:val="28"/>
          <w:szCs w:val="28"/>
        </w:rPr>
      </w:pPr>
    </w:p>
    <w:p w:rsidR="00E67247" w:rsidRDefault="00E67247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507787">
        <w:rPr>
          <w:rFonts w:cs="Calibri"/>
          <w:sz w:val="24"/>
          <w:szCs w:val="24"/>
        </w:rPr>
        <w:t>Si precisa che nella individuazione della cause da trattare non si è tenuto conto dei fascicoli che allo stato risultano mancanti. Si invitano, pertanto, le parti</w:t>
      </w:r>
      <w:r>
        <w:rPr>
          <w:rFonts w:cs="Calibri"/>
          <w:sz w:val="24"/>
          <w:szCs w:val="24"/>
        </w:rPr>
        <w:t>,</w:t>
      </w:r>
      <w:r w:rsidRPr="0050778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le cui cause,</w:t>
      </w:r>
      <w:r w:rsidRPr="0050778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benchè</w:t>
      </w:r>
      <w:r w:rsidRPr="00507787">
        <w:rPr>
          <w:rFonts w:cs="Calibri"/>
          <w:sz w:val="24"/>
          <w:szCs w:val="24"/>
        </w:rPr>
        <w:t xml:space="preserve"> di più vecchia iscrizione</w:t>
      </w:r>
      <w:r>
        <w:rPr>
          <w:rFonts w:cs="Calibri"/>
          <w:sz w:val="24"/>
          <w:szCs w:val="24"/>
        </w:rPr>
        <w:t>,</w:t>
      </w:r>
      <w:r w:rsidRPr="00507787">
        <w:rPr>
          <w:rFonts w:cs="Calibri"/>
          <w:sz w:val="24"/>
          <w:szCs w:val="24"/>
        </w:rPr>
        <w:t xml:space="preserve"> risultassero</w:t>
      </w:r>
      <w:r>
        <w:rPr>
          <w:rFonts w:cs="Calibri"/>
          <w:sz w:val="24"/>
          <w:szCs w:val="24"/>
        </w:rPr>
        <w:t xml:space="preserve"> escluse</w:t>
      </w:r>
      <w:r w:rsidRPr="00507787">
        <w:rPr>
          <w:rFonts w:cs="Calibri"/>
          <w:sz w:val="24"/>
          <w:szCs w:val="24"/>
        </w:rPr>
        <w:t xml:space="preserve"> dal presente decreto, a depositare</w:t>
      </w:r>
      <w:r>
        <w:rPr>
          <w:rFonts w:cs="Calibri"/>
          <w:sz w:val="24"/>
          <w:szCs w:val="24"/>
        </w:rPr>
        <w:t xml:space="preserve"> </w:t>
      </w:r>
      <w:r w:rsidRPr="00507787">
        <w:rPr>
          <w:rFonts w:cs="Calibri"/>
          <w:sz w:val="24"/>
          <w:szCs w:val="24"/>
        </w:rPr>
        <w:t>istanza</w:t>
      </w:r>
      <w:r>
        <w:rPr>
          <w:rFonts w:cs="Calibri"/>
          <w:sz w:val="24"/>
          <w:szCs w:val="24"/>
        </w:rPr>
        <w:t>,</w:t>
      </w:r>
      <w:r w:rsidRPr="00507787">
        <w:rPr>
          <w:rFonts w:cs="Calibri"/>
          <w:sz w:val="24"/>
          <w:szCs w:val="24"/>
        </w:rPr>
        <w:t xml:space="preserve"> per </w:t>
      </w:r>
      <w:r>
        <w:rPr>
          <w:rFonts w:cs="Calibri"/>
          <w:sz w:val="24"/>
          <w:szCs w:val="24"/>
        </w:rPr>
        <w:t xml:space="preserve">consentirne, all’esito di ricerche infruttuose, </w:t>
      </w:r>
      <w:r w:rsidRPr="00507787">
        <w:rPr>
          <w:rFonts w:cs="Calibri"/>
          <w:sz w:val="24"/>
          <w:szCs w:val="24"/>
        </w:rPr>
        <w:t xml:space="preserve">la loro ricostruzione.   </w:t>
      </w:r>
      <w:bookmarkStart w:id="0" w:name="_GoBack"/>
      <w:bookmarkEnd w:id="0"/>
    </w:p>
    <w:p w:rsidR="00E67247" w:rsidRPr="0061311C" w:rsidRDefault="00E67247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61311C">
        <w:rPr>
          <w:rFonts w:cs="Calibri"/>
          <w:sz w:val="24"/>
          <w:szCs w:val="24"/>
        </w:rPr>
        <w:t>Le parti sono autorizzate a depositare</w:t>
      </w:r>
      <w:r w:rsidRPr="0061311C">
        <w:rPr>
          <w:rFonts w:cs="Calibri"/>
          <w:b/>
          <w:sz w:val="24"/>
          <w:szCs w:val="24"/>
        </w:rPr>
        <w:t xml:space="preserve"> </w:t>
      </w:r>
      <w:r w:rsidRPr="0061311C">
        <w:rPr>
          <w:rFonts w:cs="Calibri"/>
          <w:b/>
          <w:sz w:val="24"/>
          <w:szCs w:val="24"/>
          <w:u w:val="single"/>
        </w:rPr>
        <w:t>in udienza</w:t>
      </w:r>
      <w:r w:rsidRPr="0061311C">
        <w:rPr>
          <w:rFonts w:cs="Calibri"/>
          <w:b/>
          <w:sz w:val="24"/>
          <w:szCs w:val="24"/>
        </w:rPr>
        <w:t xml:space="preserve"> </w:t>
      </w:r>
      <w:r w:rsidRPr="0061311C">
        <w:rPr>
          <w:rFonts w:cs="Calibri"/>
          <w:sz w:val="24"/>
          <w:szCs w:val="24"/>
        </w:rPr>
        <w:t>verbale dattiloscritto</w:t>
      </w:r>
      <w:r w:rsidRPr="0061311C">
        <w:rPr>
          <w:rFonts w:cs="Calibri"/>
          <w:b/>
          <w:sz w:val="24"/>
          <w:szCs w:val="24"/>
        </w:rPr>
        <w:t xml:space="preserve"> </w:t>
      </w:r>
      <w:r w:rsidRPr="0061311C">
        <w:rPr>
          <w:rFonts w:cs="Calibri"/>
          <w:sz w:val="24"/>
          <w:szCs w:val="24"/>
        </w:rPr>
        <w:t>contente le proprie deduzioni, istanze, difese e conclusioni.</w:t>
      </w:r>
    </w:p>
    <w:p w:rsidR="00E67247" w:rsidRPr="0061311C" w:rsidRDefault="00E67247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61311C">
        <w:rPr>
          <w:rFonts w:cs="Calibri"/>
          <w:sz w:val="24"/>
          <w:szCs w:val="24"/>
        </w:rPr>
        <w:t>Le parti hanno facoltà di far pervenire, almeno tre giorni prima dell’udienza fissata, istanze congiunte di rinuncia alla trattazione della causa ovvero richiesta di differimento.</w:t>
      </w:r>
    </w:p>
    <w:p w:rsidR="00E67247" w:rsidRPr="0061311C" w:rsidRDefault="00E67247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0C1FC3">
        <w:rPr>
          <w:rFonts w:cs="Calibri"/>
          <w:sz w:val="24"/>
          <w:szCs w:val="24"/>
        </w:rPr>
        <w:t>Le parti sono invitate ad accedere all’aula di udienza non prima dell’ora fissata per la trattazione</w:t>
      </w:r>
      <w:r w:rsidRPr="0061311C">
        <w:rPr>
          <w:rFonts w:cs="Calibri"/>
          <w:sz w:val="24"/>
          <w:szCs w:val="24"/>
        </w:rPr>
        <w:t xml:space="preserve"> della causa e a trattenersi per il tempo strettamente necessario.</w:t>
      </w:r>
    </w:p>
    <w:p w:rsidR="00E67247" w:rsidRPr="0090156A" w:rsidRDefault="00E67247" w:rsidP="006C3274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  <w:r w:rsidRPr="000C1FC3">
        <w:rPr>
          <w:rFonts w:cs="Calibri"/>
          <w:sz w:val="24"/>
          <w:szCs w:val="24"/>
        </w:rPr>
        <w:t>Manda alla Cancelleria per le comunicazioni di rito</w:t>
      </w:r>
      <w:r>
        <w:rPr>
          <w:rFonts w:cs="Calibri"/>
          <w:sz w:val="24"/>
          <w:szCs w:val="24"/>
        </w:rPr>
        <w:t>.</w:t>
      </w:r>
      <w:r w:rsidRPr="0090156A">
        <w:rPr>
          <w:rFonts w:cs="Calibri"/>
          <w:sz w:val="28"/>
          <w:szCs w:val="28"/>
        </w:rPr>
        <w:t xml:space="preserve">  </w:t>
      </w:r>
    </w:p>
    <w:p w:rsidR="00E67247" w:rsidRPr="000C0156" w:rsidRDefault="00E67247" w:rsidP="002C1F12">
      <w:pPr>
        <w:jc w:val="both"/>
        <w:rPr>
          <w:rFonts w:cs="Calibri"/>
          <w:b/>
        </w:rPr>
      </w:pPr>
      <w:r w:rsidRPr="00861BAE">
        <w:rPr>
          <w:rFonts w:cs="Calibri"/>
          <w:b/>
          <w:sz w:val="28"/>
          <w:szCs w:val="28"/>
        </w:rPr>
        <w:t xml:space="preserve">Marano di Napoli </w:t>
      </w:r>
      <w:r>
        <w:rPr>
          <w:rFonts w:cs="Calibri"/>
          <w:b/>
          <w:sz w:val="28"/>
          <w:szCs w:val="28"/>
        </w:rPr>
        <w:t xml:space="preserve"> 16.02.2021</w:t>
      </w:r>
      <w:r w:rsidRPr="00861BAE">
        <w:rPr>
          <w:rFonts w:cs="Calibri"/>
          <w:b/>
          <w:sz w:val="28"/>
          <w:szCs w:val="28"/>
        </w:rPr>
        <w:t xml:space="preserve">                                                                </w:t>
      </w:r>
      <w:r>
        <w:rPr>
          <w:rFonts w:cs="Calibri"/>
          <w:b/>
          <w:sz w:val="28"/>
          <w:szCs w:val="28"/>
        </w:rPr>
        <w:t xml:space="preserve"> </w:t>
      </w:r>
      <w:r w:rsidRPr="00861BAE">
        <w:rPr>
          <w:rFonts w:cs="Calibri"/>
          <w:b/>
          <w:sz w:val="28"/>
          <w:szCs w:val="28"/>
        </w:rPr>
        <w:t xml:space="preserve">          </w:t>
      </w:r>
      <w:r w:rsidRPr="000C0156">
        <w:rPr>
          <w:rFonts w:cs="Calibri"/>
          <w:b/>
        </w:rPr>
        <w:t xml:space="preserve">Il Giudice </w:t>
      </w:r>
    </w:p>
    <w:p w:rsidR="00E67247" w:rsidRPr="000C0156" w:rsidRDefault="00E67247" w:rsidP="00F5423A">
      <w:pPr>
        <w:jc w:val="right"/>
        <w:rPr>
          <w:b/>
        </w:rPr>
      </w:pPr>
      <w:r w:rsidRPr="00D57FBE">
        <w:rPr>
          <w:rFonts w:cs="Calibri"/>
          <w:b/>
          <w:i/>
        </w:rPr>
        <w:t xml:space="preserve">Avv. Giovanna Iodice </w:t>
      </w:r>
    </w:p>
    <w:sectPr w:rsidR="00E67247" w:rsidRPr="000C0156" w:rsidSect="008B74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93E7A"/>
    <w:multiLevelType w:val="hybridMultilevel"/>
    <w:tmpl w:val="20384D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83FCC"/>
    <w:multiLevelType w:val="hybridMultilevel"/>
    <w:tmpl w:val="71AE8468"/>
    <w:lvl w:ilvl="0" w:tplc="7ADCCC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6528B4"/>
    <w:multiLevelType w:val="hybridMultilevel"/>
    <w:tmpl w:val="ED50CF7C"/>
    <w:lvl w:ilvl="0" w:tplc="DCB482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7A2E7D"/>
    <w:multiLevelType w:val="hybridMultilevel"/>
    <w:tmpl w:val="FAE02B00"/>
    <w:lvl w:ilvl="0" w:tplc="A3346BD4">
      <w:start w:val="15"/>
      <w:numFmt w:val="bullet"/>
      <w:lvlText w:val="-"/>
      <w:lvlJc w:val="left"/>
      <w:pPr>
        <w:tabs>
          <w:tab w:val="num" w:pos="852"/>
        </w:tabs>
        <w:ind w:left="852" w:hanging="360"/>
      </w:pPr>
      <w:rPr>
        <w:rFonts w:ascii="Calibri" w:eastAsia="Times New Roman" w:hAnsi="Calibri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4">
    <w:nsid w:val="6A8F4E3D"/>
    <w:multiLevelType w:val="hybridMultilevel"/>
    <w:tmpl w:val="8AFA1C48"/>
    <w:lvl w:ilvl="0" w:tplc="6FA6901A">
      <w:numFmt w:val="bullet"/>
      <w:lvlText w:val="-"/>
      <w:lvlJc w:val="left"/>
      <w:pPr>
        <w:tabs>
          <w:tab w:val="num" w:pos="994"/>
        </w:tabs>
        <w:ind w:left="99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0907E1"/>
    <w:multiLevelType w:val="hybridMultilevel"/>
    <w:tmpl w:val="D8D2A7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0156"/>
    <w:rsid w:val="0001715C"/>
    <w:rsid w:val="00021803"/>
    <w:rsid w:val="00021FC8"/>
    <w:rsid w:val="00057BD7"/>
    <w:rsid w:val="00072513"/>
    <w:rsid w:val="000B2285"/>
    <w:rsid w:val="000B5CF2"/>
    <w:rsid w:val="000C001A"/>
    <w:rsid w:val="000C0156"/>
    <w:rsid w:val="000C1FC3"/>
    <w:rsid w:val="000F482D"/>
    <w:rsid w:val="000F7BBA"/>
    <w:rsid w:val="0010677B"/>
    <w:rsid w:val="0012534C"/>
    <w:rsid w:val="00141CF6"/>
    <w:rsid w:val="0015627D"/>
    <w:rsid w:val="00163EE9"/>
    <w:rsid w:val="00167269"/>
    <w:rsid w:val="001748C2"/>
    <w:rsid w:val="001A21E8"/>
    <w:rsid w:val="0020496E"/>
    <w:rsid w:val="00255AB8"/>
    <w:rsid w:val="002B440E"/>
    <w:rsid w:val="002C1F12"/>
    <w:rsid w:val="002E0F0E"/>
    <w:rsid w:val="00310870"/>
    <w:rsid w:val="00345DD0"/>
    <w:rsid w:val="003656E9"/>
    <w:rsid w:val="0037426D"/>
    <w:rsid w:val="00382C4D"/>
    <w:rsid w:val="0039125A"/>
    <w:rsid w:val="003E0CDF"/>
    <w:rsid w:val="003E720D"/>
    <w:rsid w:val="004009FA"/>
    <w:rsid w:val="0040105F"/>
    <w:rsid w:val="0040154C"/>
    <w:rsid w:val="00414161"/>
    <w:rsid w:val="00441123"/>
    <w:rsid w:val="0045785E"/>
    <w:rsid w:val="004604DD"/>
    <w:rsid w:val="00480158"/>
    <w:rsid w:val="004B4592"/>
    <w:rsid w:val="004E44AE"/>
    <w:rsid w:val="00507787"/>
    <w:rsid w:val="005152E4"/>
    <w:rsid w:val="00517B61"/>
    <w:rsid w:val="00521684"/>
    <w:rsid w:val="005470F6"/>
    <w:rsid w:val="005511E3"/>
    <w:rsid w:val="005964C1"/>
    <w:rsid w:val="005A342F"/>
    <w:rsid w:val="005F47D9"/>
    <w:rsid w:val="006052CA"/>
    <w:rsid w:val="0061311C"/>
    <w:rsid w:val="00627DBD"/>
    <w:rsid w:val="00644C51"/>
    <w:rsid w:val="00682402"/>
    <w:rsid w:val="0069600F"/>
    <w:rsid w:val="006B73EB"/>
    <w:rsid w:val="006C097B"/>
    <w:rsid w:val="006C3274"/>
    <w:rsid w:val="006D27AB"/>
    <w:rsid w:val="006D7FA4"/>
    <w:rsid w:val="006F3D99"/>
    <w:rsid w:val="006F49C8"/>
    <w:rsid w:val="00764256"/>
    <w:rsid w:val="0076645B"/>
    <w:rsid w:val="00780BD0"/>
    <w:rsid w:val="007E08F5"/>
    <w:rsid w:val="00806585"/>
    <w:rsid w:val="00851782"/>
    <w:rsid w:val="00852C7E"/>
    <w:rsid w:val="0085791F"/>
    <w:rsid w:val="00861BAE"/>
    <w:rsid w:val="008752BB"/>
    <w:rsid w:val="00881708"/>
    <w:rsid w:val="008867E1"/>
    <w:rsid w:val="008A2EB5"/>
    <w:rsid w:val="008A3627"/>
    <w:rsid w:val="008B74E7"/>
    <w:rsid w:val="008E0A62"/>
    <w:rsid w:val="008E2B9B"/>
    <w:rsid w:val="008E45E8"/>
    <w:rsid w:val="008E5272"/>
    <w:rsid w:val="0090156A"/>
    <w:rsid w:val="00923235"/>
    <w:rsid w:val="0096581C"/>
    <w:rsid w:val="009661C4"/>
    <w:rsid w:val="009A7F85"/>
    <w:rsid w:val="009F3F4E"/>
    <w:rsid w:val="00A50C39"/>
    <w:rsid w:val="00A91D33"/>
    <w:rsid w:val="00AD347F"/>
    <w:rsid w:val="00AE3756"/>
    <w:rsid w:val="00AE3ADE"/>
    <w:rsid w:val="00B150DB"/>
    <w:rsid w:val="00B35151"/>
    <w:rsid w:val="00B46E5C"/>
    <w:rsid w:val="00B875E7"/>
    <w:rsid w:val="00B87A1A"/>
    <w:rsid w:val="00BA7567"/>
    <w:rsid w:val="00BC56D6"/>
    <w:rsid w:val="00C50F7B"/>
    <w:rsid w:val="00CA05E9"/>
    <w:rsid w:val="00CA3EFA"/>
    <w:rsid w:val="00CB2DD2"/>
    <w:rsid w:val="00CD1786"/>
    <w:rsid w:val="00CE0F90"/>
    <w:rsid w:val="00D11EE3"/>
    <w:rsid w:val="00D47E85"/>
    <w:rsid w:val="00D57FBE"/>
    <w:rsid w:val="00D64459"/>
    <w:rsid w:val="00DB43F7"/>
    <w:rsid w:val="00DF1755"/>
    <w:rsid w:val="00DF708B"/>
    <w:rsid w:val="00E126C9"/>
    <w:rsid w:val="00E1587D"/>
    <w:rsid w:val="00E21059"/>
    <w:rsid w:val="00E516D3"/>
    <w:rsid w:val="00E522D4"/>
    <w:rsid w:val="00E57393"/>
    <w:rsid w:val="00E67247"/>
    <w:rsid w:val="00E71CFE"/>
    <w:rsid w:val="00E84779"/>
    <w:rsid w:val="00E93A6E"/>
    <w:rsid w:val="00EA3CC4"/>
    <w:rsid w:val="00EB5321"/>
    <w:rsid w:val="00EC79F2"/>
    <w:rsid w:val="00EE23D2"/>
    <w:rsid w:val="00F03AF6"/>
    <w:rsid w:val="00F27D71"/>
    <w:rsid w:val="00F474E7"/>
    <w:rsid w:val="00F521EE"/>
    <w:rsid w:val="00F5423A"/>
    <w:rsid w:val="00F6680A"/>
    <w:rsid w:val="00FB3A35"/>
    <w:rsid w:val="00FB3FD9"/>
    <w:rsid w:val="00FB6C81"/>
    <w:rsid w:val="00FD28FD"/>
    <w:rsid w:val="00FE4AB9"/>
    <w:rsid w:val="00FE4FCB"/>
    <w:rsid w:val="00FF3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156"/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C015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C56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27AB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08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273</Words>
  <Characters>1559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Giovanna Iodice</dc:creator>
  <cp:keywords/>
  <dc:description/>
  <cp:lastModifiedBy>Giovanna Iodice</cp:lastModifiedBy>
  <cp:revision>2</cp:revision>
  <cp:lastPrinted>2020-12-14T08:05:00Z</cp:lastPrinted>
  <dcterms:created xsi:type="dcterms:W3CDTF">2021-02-16T11:56:00Z</dcterms:created>
  <dcterms:modified xsi:type="dcterms:W3CDTF">2021-02-16T11:56:00Z</dcterms:modified>
</cp:coreProperties>
</file>