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03.03.2021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10873/17;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 2268/15;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18/20;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1758/20;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1779/20;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8414/16;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1903/20;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1908/20;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11.10 alle ore 11.15 R.G. 1923/20;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1925/20;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R.G.1950/20;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2005/20;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2006/20;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2011/20;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2089/20;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12.45.00 alle ore 13.00 R.G. 2092/20;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2109/20;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2129/20;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2130/20;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 14.00 R.g 2132/20.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tratteranno le seguenti cause ex art. 309 c.p.c. 15267/16,17660/16,902/15,7331/15,743/16,3740/16,5153/16,4839/15,3291/15,8960/16,10121/21.  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giudizi non elencati sono rinviati all'udienza del 10.12.2021.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01.03.2021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