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05.03.2021 verranno trattati i seguenti  giudizi di prima comparizione dalle ore 11.00 fino alle ore 14.00: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9157/20; 9199/20, 9201/20, 9221/20, 9229/20,9239/20,9255/20,9259/20,9273/20,9290/20,9299/20,9306/20,9313/20,9347/20,9399/20,9418/20,9422/20,9430/20,9434/20,9430/20.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fine udienza si tratteranno le seguenti cause ex art. 309 c.p.c. …..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10.12.2021.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01.03.2021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