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12.03.2021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38/10;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 5091/12;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3570/13;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2765/14;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1986/15;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4883/14;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23145/14;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1635/14;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11.10 alle ore 11.15 R.G. 14176/15;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1633/15;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R.G.17038/16;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4879/16;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10137/16;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13418/16;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13345/16;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12.45.00 alle ore 13.00 R.G. 4708/16;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6605/16;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5640/16;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5645/16;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 14.00 R.g 5700/17.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tratteranno le seguenti cause ex art. 309 c.p.c. 9399/20;9201/20;9157/20;9273/20;9221/20.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all'udienza del 15.12.2021.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10.03.2021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