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Dispone 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le cause  per motivi personali non sono state trattate all’udienza del 23.04.2021 verranno trattate all' udienza del 16.02.2021 ad eccezione di quelle contraddistinte dai seguenti  n° R.G. 2686/20;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2703/20;2700/20;2714/20;2713/20 che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sono comunque trattate all’udienza del 30.06.2021.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Saranno trattati i seguenti giudizi rinviati ex art. 309 c.p.c. : r.g.16464/16 all udienza del 30.04.2021.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26.04. 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