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Dispone 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all' udienza del 28.05.2021 saranno trattate le cause contraddistinte dai seguenti  n° R.G. 8169/16;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11651/16;17003/16;431/17;9705/16;9761/17;9789/17;1701/17;10423/17;10056/17;10604/17;10889/17;11232/17;11755/17;11867/17;11886/17;11981/17;12534/16;3943/19;4025/19. 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all'udienza dell 8.4.2022.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 : r.g.3570/13;7726/19;7990/19;8529/19;3574/20;50003/16;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26.05.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